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5319D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01/06 a 03</w:t>
      </w:r>
      <w:r w:rsidR="00BC498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/06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3F70DA" w:rsidRPr="00C72D71" w:rsidTr="005319D6">
        <w:trPr>
          <w:trHeight w:val="43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5319D6">
        <w:trPr>
          <w:trHeight w:val="141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Pr="00423F06" w:rsidRDefault="005319D6" w:rsidP="00BC4986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Á</w:t>
            </w:r>
            <w:r w:rsidR="00423F06" w:rsidRPr="00423F06">
              <w:rPr>
                <w:rFonts w:cstheme="minorHAnsi"/>
                <w:b/>
                <w:sz w:val="20"/>
                <w:szCs w:val="20"/>
                <w:u w:val="single"/>
              </w:rPr>
              <w:t>UDIO L</w:t>
            </w:r>
            <w:r w:rsidR="00423F06">
              <w:rPr>
                <w:rFonts w:cstheme="minorHAnsi"/>
                <w:b/>
                <w:sz w:val="20"/>
                <w:szCs w:val="20"/>
                <w:u w:val="single"/>
              </w:rPr>
              <w:t>IVRO</w:t>
            </w:r>
            <w:r w:rsidR="00423F06" w:rsidRPr="00423F06">
              <w:rPr>
                <w:rFonts w:cstheme="minorHAnsi"/>
                <w:b/>
                <w:sz w:val="20"/>
                <w:szCs w:val="20"/>
                <w:u w:val="single"/>
              </w:rPr>
              <w:t>: A GALINHA CHOCA</w:t>
            </w:r>
            <w:r w:rsidR="00423F06">
              <w:rPr>
                <w:rFonts w:cstheme="minorHAnsi"/>
                <w:sz w:val="20"/>
                <w:szCs w:val="20"/>
              </w:rPr>
              <w:t xml:space="preserve"> (</w:t>
            </w:r>
            <w:hyperlink r:id="rId5" w:history="1">
              <w:proofErr w:type="gramStart"/>
              <w:r w:rsidR="00423F06" w:rsidRPr="008B6EE9">
                <w:rPr>
                  <w:rStyle w:val="Hyperlink"/>
                  <w:rFonts w:cstheme="minorHAnsi"/>
                  <w:sz w:val="20"/>
                  <w:szCs w:val="20"/>
                </w:rPr>
                <w:t>https://youtu.be/S3qYhSEdQtU</w:t>
              </w:r>
            </w:hyperlink>
            <w:r w:rsidR="00423F06"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</w:p>
          <w:p w:rsidR="006B098B" w:rsidRDefault="006B098B" w:rsidP="00BC498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B098B" w:rsidRDefault="006B098B" w:rsidP="006B098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r w:rsidRPr="006B098B">
              <w:rPr>
                <w:rFonts w:cstheme="minorHAnsi"/>
                <w:b/>
                <w:sz w:val="20"/>
                <w:szCs w:val="20"/>
                <w:u w:val="single"/>
              </w:rPr>
              <w:t>PRENDE, DESPRENDE”</w:t>
            </w:r>
          </w:p>
          <w:p w:rsidR="006B098B" w:rsidRDefault="006B098B" w:rsidP="006B098B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MONTAR, PARA SUA CRIANÇA, UM VARALZINHO COM BARBANTE OU LINHA QUE TIVER EM CASA, PRENDENDO A MESMA EM DOIS LADOS OPOSTOS. DEPOIS COLOCAR PRENDEDORES DE ROUPA, ALGUMS PRENDENDO ALGUM PANO, OU MEIAS, OU ROUPINHA DE SEU (SUA) </w:t>
            </w:r>
            <w:proofErr w:type="gramStart"/>
            <w:r>
              <w:rPr>
                <w:rFonts w:cstheme="minorHAnsi"/>
                <w:sz w:val="20"/>
                <w:szCs w:val="20"/>
              </w:rPr>
              <w:t>FIL</w:t>
            </w:r>
            <w:r w:rsidR="005319D6">
              <w:rPr>
                <w:rFonts w:cstheme="minorHAnsi"/>
                <w:sz w:val="20"/>
                <w:szCs w:val="20"/>
              </w:rPr>
              <w:t>HO(</w:t>
            </w:r>
            <w:proofErr w:type="gramEnd"/>
            <w:r w:rsidR="005319D6">
              <w:rPr>
                <w:rFonts w:cstheme="minorHAnsi"/>
                <w:sz w:val="20"/>
                <w:szCs w:val="20"/>
              </w:rPr>
              <w:t>A). DEIXAR QUE EXPLORE OS OB</w:t>
            </w:r>
            <w:r>
              <w:rPr>
                <w:rFonts w:cstheme="minorHAnsi"/>
                <w:sz w:val="20"/>
                <w:szCs w:val="20"/>
              </w:rPr>
              <w:t xml:space="preserve">JETOS, DEPOIS VÁ INCENTIVANDO QUE FAÇA O </w:t>
            </w:r>
            <w:r w:rsidR="005319D6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OVIMENTO DE TIRAR OS PRENDEDORES E RECOLOCÁ-LOS SE CONSEGUIR.</w:t>
            </w:r>
          </w:p>
          <w:p w:rsidR="006B098B" w:rsidRDefault="006B098B" w:rsidP="006B098B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OUTRA VARIAÇÃO É QUE SE NÃO FIZER O VARALZINHO PODE INCENTIVAR QUE COLOQUE E RETIRE OS PRENDEDORES EM UMA VASÍLIA COMO MOSTRA A FIGURA ABAIXO.</w:t>
            </w:r>
          </w:p>
          <w:p w:rsidR="006B098B" w:rsidRDefault="006B098B" w:rsidP="006B098B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6B098B" w:rsidRDefault="006B098B" w:rsidP="006B098B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6B098B" w:rsidRDefault="006B098B" w:rsidP="006B098B">
            <w:pPr>
              <w:pStyle w:val="PargrafodaLista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409700" cy="1311804"/>
                  <wp:effectExtent l="0" t="0" r="0" b="3175"/>
                  <wp:docPr id="3" name="Imagem 3" descr="DIY: como fazer um varal infantil para estimular a coordenaçãoBlo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Y: como fazer um varal infantil para estimular a coordenaçãoBlo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21" cy="131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98B" w:rsidRDefault="006B098B" w:rsidP="006B098B">
            <w:pPr>
              <w:pStyle w:val="PargrafodaLista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6B098B" w:rsidRDefault="006B098B" w:rsidP="006B098B">
            <w:pPr>
              <w:pStyle w:val="PargrafodaLista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6B098B" w:rsidRDefault="006B098B" w:rsidP="006B098B">
            <w:pPr>
              <w:pStyle w:val="PargrafodaLista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19225" cy="1162050"/>
                  <wp:effectExtent l="0" t="0" r="9525" b="0"/>
                  <wp:docPr id="5" name="Imagem 5" descr="ATIVIDADE COM PREGADORES | COORDENAÇÃO MOTOR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COM PREGADORES | COORDENAÇÃO MOTOR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9D6" w:rsidRPr="006B098B" w:rsidRDefault="005319D6" w:rsidP="006B098B">
            <w:pPr>
              <w:pStyle w:val="PargrafodaLista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7" w:rsidRPr="005319D6" w:rsidRDefault="00423F06" w:rsidP="008A7937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423F06"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lastRenderedPageBreak/>
              <w:t>MÚSICA: QUE BICHO SERÁ?</w:t>
            </w:r>
            <w:r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hyperlink r:id="rId8" w:history="1">
              <w:proofErr w:type="gramStart"/>
              <w:r w:rsidRPr="008B6EE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https://youtu.be/6iliGoZj7nQ</w:t>
              </w:r>
            </w:hyperlink>
            <w:r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 w:rsidR="008A7937">
              <w:rPr>
                <w:rStyle w:val="Forte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6155C" w:rsidRPr="00755ED6" w:rsidRDefault="0046155C" w:rsidP="00755ED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755ED6">
              <w:rPr>
                <w:rStyle w:val="Forte"/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TÚNEL DE CADEIRAS</w:t>
            </w:r>
          </w:p>
          <w:p w:rsidR="0046155C" w:rsidRPr="0046155C" w:rsidRDefault="0046155C" w:rsidP="0046155C">
            <w:pPr>
              <w:pStyle w:val="NormalWeb"/>
              <w:shd w:val="clear" w:color="auto" w:fill="FFFFFF"/>
              <w:ind w:left="29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461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ESSA É OUTRA BRINCADEIRA MUITO FÁCIL DE FAZER. PEGUE AS CADEIRAS DA MESA DE JANTAR E COLOQUE-AS ENFILEIRADAS. JOGUE UM LENÇOL OU COBERTOR POR CIMA E ESTÁ PRONTO UM </w:t>
            </w:r>
            <w:hyperlink r:id="rId9" w:tgtFrame="_blank" w:tooltip="Túnel de cadeiras" w:history="1">
              <w:r w:rsidRPr="0046155C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TÚNEL DE CADEIRAS</w:t>
              </w:r>
            </w:hyperlink>
            <w:r w:rsidRPr="00461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COLOQUE O BEBÊ DE UM LADO E UM BRINQUEDO (OU A MAMÃE DO OUTRO) E TEMOS UM SUPER ESTÍMULO PARA INCENTIVAR O SEU BEBÊ A ENGATINHAR ATÉ O OUTRO LADO, DESENVOLVENDO ALGUNS ITENS COMO A COORDENAÇÃO MOTORA, A PRECEPÇÃO E NOÇÃO DE ESPAÇO.</w:t>
            </w:r>
          </w:p>
          <w:p w:rsidR="0046155C" w:rsidRDefault="005319D6" w:rsidP="005319D6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404B20" wp14:editId="0C8EBE67">
                  <wp:extent cx="1485900" cy="1114425"/>
                  <wp:effectExtent l="0" t="0" r="0" b="9525"/>
                  <wp:docPr id="1" name="Imagem 1" descr="Gabi vai passar pelo tunel_f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bi vai passar pelo tunel_f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55C" w:rsidRPr="0046155C" w:rsidRDefault="0046155C" w:rsidP="0046155C">
            <w:pPr>
              <w:pStyle w:val="NormalWeb"/>
              <w:shd w:val="clear" w:color="auto" w:fill="FFFFFF"/>
              <w:ind w:left="29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49E8" w:rsidRPr="0046155C" w:rsidRDefault="005C49E8" w:rsidP="0046155C">
            <w:pPr>
              <w:pStyle w:val="PargrafodaLista"/>
              <w:ind w:left="36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6" w:rsidRPr="008A7937" w:rsidRDefault="008A7937" w:rsidP="008A7937">
            <w:pPr>
              <w:pStyle w:val="PargrafodaLista"/>
              <w:numPr>
                <w:ilvl w:val="0"/>
                <w:numId w:val="18"/>
              </w:numPr>
              <w:rPr>
                <w:b/>
                <w:noProof/>
                <w:sz w:val="20"/>
                <w:szCs w:val="20"/>
                <w:u w:val="single"/>
                <w:lang w:eastAsia="pt-BR"/>
              </w:rPr>
            </w:pPr>
            <w:r w:rsidRPr="008A7937">
              <w:rPr>
                <w:b/>
                <w:noProof/>
                <w:sz w:val="20"/>
                <w:szCs w:val="20"/>
                <w:u w:val="single"/>
                <w:lang w:eastAsia="pt-BR"/>
              </w:rPr>
              <w:lastRenderedPageBreak/>
              <w:t>MÚSICA: MUNDO BITA: QUE SAUDADE QUE EU TÔ!</w:t>
            </w:r>
            <w:r>
              <w:rPr>
                <w:b/>
                <w:noProof/>
                <w:sz w:val="20"/>
                <w:szCs w:val="20"/>
                <w:u w:val="single"/>
                <w:lang w:eastAsia="pt-BR"/>
              </w:rPr>
              <w:t>(</w:t>
            </w:r>
            <w:hyperlink r:id="rId11" w:history="1">
              <w:r w:rsidRPr="008B6EE9">
                <w:rPr>
                  <w:rStyle w:val="Hyperlink"/>
                  <w:b/>
                  <w:noProof/>
                  <w:sz w:val="20"/>
                  <w:szCs w:val="20"/>
                  <w:lang w:eastAsia="pt-BR"/>
                </w:rPr>
                <w:t>https://youtu.be/jmQoDtE3o1Y</w:t>
              </w:r>
            </w:hyperlink>
            <w:r>
              <w:rPr>
                <w:b/>
                <w:noProof/>
                <w:sz w:val="20"/>
                <w:szCs w:val="20"/>
                <w:u w:val="single"/>
                <w:lang w:eastAsia="pt-BR"/>
              </w:rPr>
              <w:t xml:space="preserve"> )</w:t>
            </w:r>
          </w:p>
          <w:p w:rsidR="00755ED6" w:rsidRDefault="00755ED6" w:rsidP="00755ED6">
            <w:pPr>
              <w:rPr>
                <w:noProof/>
                <w:lang w:eastAsia="pt-BR"/>
              </w:rPr>
            </w:pPr>
          </w:p>
          <w:p w:rsidR="00755ED6" w:rsidRPr="00755ED6" w:rsidRDefault="00755ED6" w:rsidP="00755ED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55ED6">
              <w:rPr>
                <w:rFonts w:cstheme="minorHAnsi"/>
                <w:b/>
                <w:sz w:val="20"/>
                <w:szCs w:val="20"/>
                <w:u w:val="single"/>
              </w:rPr>
              <w:t>EMPILHANDO COPOS</w:t>
            </w:r>
          </w:p>
          <w:p w:rsidR="00755ED6" w:rsidRDefault="00755ED6" w:rsidP="00755ED6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PARA ESTA BRICADEIRA VOCÊ PRECISA DISPONIBILIZAR PARA SUA CRIANÇA COPOS DE PLÁTICO QUE TENHA EM CASA. DEIXE QUE EXPLORE COMO QUISER DEPOIS OS EMPILHE EM FORMA DE TORRE E COLOQUE A UMA CERTA DISTÂNCIA PARA QUE SUA CRIANÇA CHEGUE À TORRE E A DERRUBE, FAÇA FESTA QUANDO ISSO ACONTECER. REPITA O PROCESSO VÁRIAS VEZES E DEPOIS TENTE ESTIMULAR A DERRUBAR A </w:t>
            </w:r>
            <w:proofErr w:type="gramStart"/>
            <w:r>
              <w:rPr>
                <w:rFonts w:cstheme="minorHAnsi"/>
                <w:sz w:val="20"/>
                <w:szCs w:val="20"/>
              </w:rPr>
              <w:t>TORRE  JOGANDO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UMA BOLINHA, TEREMOS AI OUTRO DESAFIO, ONDE  SUA CRIANÇA  TENTA ASSIMILAR QUE TEM QUE JOGAR A BOLINHA PARA DERRUBAR A TORRE. </w:t>
            </w:r>
          </w:p>
          <w:p w:rsidR="00755ED6" w:rsidRDefault="00755ED6" w:rsidP="00755ED6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755ED6" w:rsidRDefault="00755ED6" w:rsidP="00755ED6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287986" cy="1009650"/>
                  <wp:effectExtent l="0" t="0" r="7620" b="0"/>
                  <wp:docPr id="7" name="Imagem 7" descr="9 Easy Toddler Activities for when you need to keep them busy while you get something done. Little to no setu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 Easy Toddler Activities for when you need to keep them busy while you get something done. Little to no setu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86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ED6" w:rsidRDefault="00755ED6" w:rsidP="00755ED6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755ED6" w:rsidRPr="00755ED6" w:rsidRDefault="00755ED6" w:rsidP="00755ED6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66825" cy="1396999"/>
                  <wp:effectExtent l="0" t="0" r="0" b="0"/>
                  <wp:docPr id="8" name="Imagem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61" cy="140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3ECE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bookmarkStart w:id="0" w:name="_GoBack"/>
        <w:bookmarkEnd w:id="0"/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0CD715D"/>
    <w:multiLevelType w:val="hybridMultilevel"/>
    <w:tmpl w:val="92DEEE7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C66EB"/>
    <w:multiLevelType w:val="hybridMultilevel"/>
    <w:tmpl w:val="2F3EE65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10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7131D"/>
    <w:rsid w:val="00151D5F"/>
    <w:rsid w:val="00197890"/>
    <w:rsid w:val="001A2A1D"/>
    <w:rsid w:val="001D0B02"/>
    <w:rsid w:val="00290A7D"/>
    <w:rsid w:val="002B6B59"/>
    <w:rsid w:val="002D1F71"/>
    <w:rsid w:val="003B5694"/>
    <w:rsid w:val="003F70DA"/>
    <w:rsid w:val="00423F06"/>
    <w:rsid w:val="0046155C"/>
    <w:rsid w:val="004A4797"/>
    <w:rsid w:val="004B0B52"/>
    <w:rsid w:val="004B3B28"/>
    <w:rsid w:val="005319D6"/>
    <w:rsid w:val="005373CB"/>
    <w:rsid w:val="005739F7"/>
    <w:rsid w:val="005C49E8"/>
    <w:rsid w:val="006A668F"/>
    <w:rsid w:val="006B098B"/>
    <w:rsid w:val="006E2647"/>
    <w:rsid w:val="006F0759"/>
    <w:rsid w:val="00755ED6"/>
    <w:rsid w:val="0079717A"/>
    <w:rsid w:val="0080630F"/>
    <w:rsid w:val="00823958"/>
    <w:rsid w:val="008A7937"/>
    <w:rsid w:val="00A51A0D"/>
    <w:rsid w:val="00AB3ECE"/>
    <w:rsid w:val="00BB03B9"/>
    <w:rsid w:val="00BC4986"/>
    <w:rsid w:val="00CF1E79"/>
    <w:rsid w:val="00EF08D2"/>
    <w:rsid w:val="00F50308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D0E5A2-F139-4893-9BEC-1C57327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iliGoZj7nQ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jmQoDtE3o1Y" TargetMode="External"/><Relationship Id="rId5" Type="http://schemas.openxmlformats.org/officeDocument/2006/relationships/hyperlink" Target="https://youtu.be/S3qYhSEdQt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empojunto.com/2014/11/11/tunel-de-cadeir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11</cp:revision>
  <dcterms:created xsi:type="dcterms:W3CDTF">2020-05-03T16:47:00Z</dcterms:created>
  <dcterms:modified xsi:type="dcterms:W3CDTF">2020-06-01T13:14:00Z</dcterms:modified>
</cp:coreProperties>
</file>